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BA" w:rsidRDefault="009B7714"/>
    <w:p w:rsidR="00C07BEE" w:rsidRPr="00C07BEE" w:rsidRDefault="00C07BEE">
      <w:pPr>
        <w:rPr>
          <w:sz w:val="24"/>
          <w:szCs w:val="24"/>
        </w:rPr>
      </w:pPr>
      <w:r w:rsidRPr="00C07BEE">
        <w:rPr>
          <w:sz w:val="24"/>
          <w:szCs w:val="24"/>
        </w:rPr>
        <w:t xml:space="preserve">I.   </w:t>
      </w:r>
      <w:bookmarkStart w:id="0" w:name="_GoBack"/>
      <w:bookmarkEnd w:id="0"/>
      <w:r w:rsidRPr="00C07BEE">
        <w:rPr>
          <w:sz w:val="24"/>
          <w:szCs w:val="24"/>
        </w:rPr>
        <w:t>Until Death Do Us Part – Saul and Jonathan’s Deaths:  2 Samuel 1</w:t>
      </w:r>
    </w:p>
    <w:p w:rsidR="00C07BEE" w:rsidRDefault="00C07BEE" w:rsidP="00C07BEE">
      <w:pPr>
        <w:pStyle w:val="NoSpacing"/>
        <w:rPr>
          <w:sz w:val="24"/>
          <w:szCs w:val="24"/>
        </w:rPr>
      </w:pPr>
      <w:r w:rsidRPr="00C07BEE">
        <w:rPr>
          <w:sz w:val="24"/>
          <w:szCs w:val="24"/>
        </w:rPr>
        <w:tab/>
        <w:t xml:space="preserve">A.  The </w:t>
      </w:r>
      <w:r w:rsidRPr="00C07BEE">
        <w:rPr>
          <w:b/>
          <w:sz w:val="24"/>
          <w:szCs w:val="24"/>
        </w:rPr>
        <w:t>arrival</w:t>
      </w:r>
      <w:r w:rsidRPr="00C07BEE">
        <w:rPr>
          <w:sz w:val="24"/>
          <w:szCs w:val="24"/>
        </w:rPr>
        <w:t xml:space="preserve"> of the news of Saul and Jonathan’s deaths</w:t>
      </w:r>
    </w:p>
    <w:p w:rsidR="00C07BEE" w:rsidRDefault="00C07BEE" w:rsidP="00C07BEE">
      <w:pPr>
        <w:pStyle w:val="NoSpacing"/>
        <w:rPr>
          <w:sz w:val="24"/>
          <w:szCs w:val="24"/>
        </w:rPr>
      </w:pPr>
      <w:r>
        <w:rPr>
          <w:sz w:val="24"/>
          <w:szCs w:val="24"/>
        </w:rPr>
        <w:tab/>
        <w:t xml:space="preserve">B.  The </w:t>
      </w:r>
      <w:r w:rsidRPr="00C07BEE">
        <w:rPr>
          <w:b/>
          <w:sz w:val="24"/>
          <w:szCs w:val="24"/>
        </w:rPr>
        <w:t>distortion</w:t>
      </w:r>
      <w:r>
        <w:rPr>
          <w:sz w:val="24"/>
          <w:szCs w:val="24"/>
        </w:rPr>
        <w:t xml:space="preserve"> of the news of Saul and Jonathan’s deaths</w:t>
      </w:r>
    </w:p>
    <w:p w:rsidR="00C07BEE" w:rsidRDefault="00C07BEE" w:rsidP="00C07BEE">
      <w:pPr>
        <w:pStyle w:val="NoSpacing"/>
        <w:rPr>
          <w:sz w:val="24"/>
          <w:szCs w:val="24"/>
        </w:rPr>
      </w:pPr>
      <w:r>
        <w:rPr>
          <w:sz w:val="24"/>
          <w:szCs w:val="24"/>
        </w:rPr>
        <w:tab/>
        <w:t xml:space="preserve">C.  The </w:t>
      </w:r>
      <w:r w:rsidRPr="00C07BEE">
        <w:rPr>
          <w:b/>
          <w:sz w:val="24"/>
          <w:szCs w:val="24"/>
        </w:rPr>
        <w:t>response</w:t>
      </w:r>
      <w:r>
        <w:rPr>
          <w:sz w:val="24"/>
          <w:szCs w:val="24"/>
        </w:rPr>
        <w:t xml:space="preserve"> to the news of Saul and Jonathan’s deaths</w:t>
      </w:r>
    </w:p>
    <w:p w:rsidR="00C07BEE" w:rsidRDefault="00C07BEE" w:rsidP="00C07BEE">
      <w:pPr>
        <w:pStyle w:val="NoSpacing"/>
        <w:rPr>
          <w:sz w:val="24"/>
          <w:szCs w:val="24"/>
        </w:rPr>
      </w:pPr>
    </w:p>
    <w:p w:rsidR="00C07BEE" w:rsidRDefault="00C07BEE" w:rsidP="00C07BEE">
      <w:pPr>
        <w:pStyle w:val="NoSpacing"/>
        <w:rPr>
          <w:sz w:val="24"/>
          <w:szCs w:val="24"/>
        </w:rPr>
      </w:pPr>
      <w:r>
        <w:rPr>
          <w:sz w:val="24"/>
          <w:szCs w:val="24"/>
        </w:rPr>
        <w:t>II.   Lessons in Loyalty –</w:t>
      </w:r>
      <w:r w:rsidR="00811672">
        <w:rPr>
          <w:sz w:val="24"/>
          <w:szCs w:val="24"/>
        </w:rPr>
        <w:t xml:space="preserve"> </w:t>
      </w:r>
      <w:r>
        <w:rPr>
          <w:sz w:val="24"/>
          <w:szCs w:val="24"/>
        </w:rPr>
        <w:t xml:space="preserve">I The struggle between David and </w:t>
      </w:r>
      <w:proofErr w:type="spellStart"/>
      <w:r>
        <w:rPr>
          <w:sz w:val="24"/>
          <w:szCs w:val="24"/>
        </w:rPr>
        <w:t>Ish-Bosheth</w:t>
      </w:r>
      <w:proofErr w:type="spellEnd"/>
      <w:r>
        <w:rPr>
          <w:sz w:val="24"/>
          <w:szCs w:val="24"/>
        </w:rPr>
        <w:t>:  2 Samuel 2ff</w:t>
      </w:r>
    </w:p>
    <w:p w:rsidR="00811672" w:rsidRDefault="00811672" w:rsidP="00C07BEE">
      <w:pPr>
        <w:pStyle w:val="NoSpacing"/>
        <w:rPr>
          <w:sz w:val="24"/>
          <w:szCs w:val="24"/>
        </w:rPr>
      </w:pPr>
    </w:p>
    <w:p w:rsidR="00C07BEE" w:rsidRDefault="00C07BEE" w:rsidP="00C07BEE">
      <w:pPr>
        <w:pStyle w:val="NoSpacing"/>
        <w:rPr>
          <w:sz w:val="24"/>
          <w:szCs w:val="24"/>
        </w:rPr>
      </w:pPr>
      <w:r>
        <w:rPr>
          <w:sz w:val="24"/>
          <w:szCs w:val="24"/>
        </w:rPr>
        <w:tab/>
        <w:t>A.  Abner</w:t>
      </w:r>
    </w:p>
    <w:p w:rsidR="00C07BEE" w:rsidRDefault="00C07BEE" w:rsidP="00C07BEE">
      <w:pPr>
        <w:pStyle w:val="NoSpacing"/>
        <w:rPr>
          <w:sz w:val="24"/>
          <w:szCs w:val="24"/>
        </w:rPr>
      </w:pPr>
      <w:r>
        <w:rPr>
          <w:sz w:val="24"/>
          <w:szCs w:val="24"/>
        </w:rPr>
        <w:tab/>
        <w:t>B.  David’s sons (and wives)</w:t>
      </w:r>
    </w:p>
    <w:p w:rsidR="00C07BEE" w:rsidRDefault="00C07BEE" w:rsidP="00C07BEE">
      <w:pPr>
        <w:pStyle w:val="NoSpacing"/>
        <w:rPr>
          <w:sz w:val="24"/>
          <w:szCs w:val="24"/>
        </w:rPr>
      </w:pPr>
      <w:r>
        <w:rPr>
          <w:sz w:val="24"/>
          <w:szCs w:val="24"/>
        </w:rPr>
        <w:tab/>
        <w:t>C.  Michal</w:t>
      </w:r>
    </w:p>
    <w:p w:rsidR="00C07BEE" w:rsidRDefault="00C07BEE" w:rsidP="00C07BEE">
      <w:pPr>
        <w:pStyle w:val="NoSpacing"/>
        <w:rPr>
          <w:sz w:val="24"/>
          <w:szCs w:val="24"/>
        </w:rPr>
      </w:pPr>
      <w:r>
        <w:rPr>
          <w:sz w:val="24"/>
          <w:szCs w:val="24"/>
        </w:rPr>
        <w:tab/>
        <w:t xml:space="preserve">D.  </w:t>
      </w:r>
      <w:proofErr w:type="spellStart"/>
      <w:r>
        <w:rPr>
          <w:sz w:val="24"/>
          <w:szCs w:val="24"/>
        </w:rPr>
        <w:t>Paltiel</w:t>
      </w:r>
      <w:proofErr w:type="spellEnd"/>
    </w:p>
    <w:p w:rsidR="00C07BEE" w:rsidRDefault="00C07BEE" w:rsidP="00C07BEE">
      <w:pPr>
        <w:pStyle w:val="NoSpacing"/>
        <w:rPr>
          <w:sz w:val="24"/>
          <w:szCs w:val="24"/>
        </w:rPr>
      </w:pPr>
      <w:r>
        <w:rPr>
          <w:sz w:val="24"/>
          <w:szCs w:val="24"/>
        </w:rPr>
        <w:tab/>
        <w:t>E.  Joab</w:t>
      </w:r>
    </w:p>
    <w:p w:rsidR="00C07BEE" w:rsidRPr="00B71093" w:rsidRDefault="00C07BEE" w:rsidP="00C07BEE">
      <w:pPr>
        <w:pStyle w:val="NoSpacing"/>
        <w:rPr>
          <w:rFonts w:asciiTheme="majorHAnsi" w:hAnsiTheme="majorHAnsi"/>
          <w:sz w:val="24"/>
          <w:szCs w:val="24"/>
        </w:rPr>
      </w:pPr>
    </w:p>
    <w:p w:rsidR="00C07BEE" w:rsidRDefault="00C07BEE" w:rsidP="00C07BEE">
      <w:pPr>
        <w:pStyle w:val="NoSpacing"/>
        <w:rPr>
          <w:sz w:val="24"/>
          <w:szCs w:val="24"/>
        </w:rPr>
      </w:pPr>
      <w:r>
        <w:rPr>
          <w:sz w:val="24"/>
          <w:szCs w:val="24"/>
        </w:rPr>
        <w:t>III.   David made new friends – concubines:  2 Samuel 5</w:t>
      </w:r>
    </w:p>
    <w:p w:rsidR="00C07BEE" w:rsidRDefault="00C07BEE" w:rsidP="00C07BEE">
      <w:pPr>
        <w:pStyle w:val="NoSpacing"/>
        <w:rPr>
          <w:sz w:val="24"/>
          <w:szCs w:val="24"/>
        </w:rPr>
      </w:pPr>
    </w:p>
    <w:p w:rsidR="00C07BEE" w:rsidRDefault="00C07BEE" w:rsidP="00C07BEE">
      <w:pPr>
        <w:pStyle w:val="NoSpacing"/>
        <w:rPr>
          <w:sz w:val="24"/>
          <w:szCs w:val="24"/>
        </w:rPr>
      </w:pPr>
      <w:r>
        <w:rPr>
          <w:sz w:val="24"/>
          <w:szCs w:val="24"/>
        </w:rPr>
        <w:t>IV.</w:t>
      </w:r>
      <w:r w:rsidR="00813E20">
        <w:rPr>
          <w:sz w:val="24"/>
          <w:szCs w:val="24"/>
        </w:rPr>
        <w:t xml:space="preserve">  </w:t>
      </w:r>
      <w:r>
        <w:rPr>
          <w:sz w:val="24"/>
          <w:szCs w:val="24"/>
        </w:rPr>
        <w:t xml:space="preserve"> God in a Box – The Ark is returned:  2 Samuel 6</w:t>
      </w:r>
    </w:p>
    <w:p w:rsidR="00C07BEE" w:rsidRDefault="00C07BEE" w:rsidP="00C07BEE">
      <w:pPr>
        <w:pStyle w:val="NoSpacing"/>
        <w:rPr>
          <w:sz w:val="24"/>
          <w:szCs w:val="24"/>
        </w:rPr>
      </w:pPr>
    </w:p>
    <w:p w:rsidR="00813E20" w:rsidRDefault="00C07BEE" w:rsidP="00C07BEE">
      <w:pPr>
        <w:pStyle w:val="NoSpacing"/>
        <w:rPr>
          <w:sz w:val="24"/>
          <w:szCs w:val="24"/>
        </w:rPr>
      </w:pPr>
      <w:r>
        <w:rPr>
          <w:sz w:val="24"/>
          <w:szCs w:val="24"/>
        </w:rPr>
        <w:t xml:space="preserve">V.  </w:t>
      </w:r>
      <w:r w:rsidR="00813E20">
        <w:rPr>
          <w:sz w:val="24"/>
          <w:szCs w:val="24"/>
        </w:rPr>
        <w:t xml:space="preserve">   Holy, Holy, Holy – Behind the Veil</w:t>
      </w:r>
    </w:p>
    <w:p w:rsidR="00813E20" w:rsidRDefault="00813E20" w:rsidP="00C07BEE">
      <w:pPr>
        <w:pStyle w:val="NoSpacing"/>
        <w:rPr>
          <w:sz w:val="24"/>
          <w:szCs w:val="24"/>
        </w:rPr>
      </w:pPr>
    </w:p>
    <w:p w:rsidR="00813E20" w:rsidRPr="00811672" w:rsidRDefault="00813E20" w:rsidP="00811672">
      <w:pPr>
        <w:pStyle w:val="NoSpacing"/>
        <w:jc w:val="center"/>
        <w:rPr>
          <w:sz w:val="24"/>
          <w:szCs w:val="24"/>
        </w:rPr>
      </w:pPr>
      <w:r w:rsidRPr="00811672">
        <w:rPr>
          <w:sz w:val="24"/>
          <w:szCs w:val="24"/>
        </w:rPr>
        <w:t>Preparation for the Table of Remembrance</w:t>
      </w:r>
    </w:p>
    <w:p w:rsidR="00811672" w:rsidRPr="00811672" w:rsidRDefault="00811672" w:rsidP="00811672">
      <w:pPr>
        <w:pStyle w:val="NoSpacing"/>
        <w:jc w:val="center"/>
        <w:rPr>
          <w:b/>
          <w:sz w:val="24"/>
          <w:szCs w:val="24"/>
        </w:rPr>
      </w:pPr>
    </w:p>
    <w:p w:rsidR="00813E20" w:rsidRDefault="00813E20" w:rsidP="00C07BEE">
      <w:pPr>
        <w:pStyle w:val="NoSpacing"/>
        <w:rPr>
          <w:sz w:val="24"/>
          <w:szCs w:val="24"/>
        </w:rPr>
      </w:pPr>
      <w:r>
        <w:rPr>
          <w:sz w:val="24"/>
          <w:szCs w:val="24"/>
        </w:rPr>
        <w:t xml:space="preserve">Oswald Chambers, </w:t>
      </w:r>
      <w:r w:rsidR="008B347A">
        <w:rPr>
          <w:i/>
          <w:sz w:val="24"/>
          <w:szCs w:val="24"/>
        </w:rPr>
        <w:t xml:space="preserve">My Utmost for His </w:t>
      </w:r>
      <w:r w:rsidR="008B347A" w:rsidRPr="008B347A">
        <w:rPr>
          <w:i/>
          <w:sz w:val="24"/>
          <w:szCs w:val="24"/>
        </w:rPr>
        <w:t>Highest</w:t>
      </w:r>
      <w:r>
        <w:rPr>
          <w:sz w:val="24"/>
          <w:szCs w:val="24"/>
        </w:rPr>
        <w:t>:  PULL YOURSELF TOGETHER, Romans 6:19</w:t>
      </w:r>
    </w:p>
    <w:p w:rsidR="00813E20" w:rsidRDefault="00813E20" w:rsidP="00C07BEE">
      <w:pPr>
        <w:pStyle w:val="NoSpacing"/>
        <w:rPr>
          <w:sz w:val="24"/>
          <w:szCs w:val="24"/>
        </w:rPr>
      </w:pPr>
    </w:p>
    <w:p w:rsidR="00B353B1" w:rsidRPr="00B464C4" w:rsidRDefault="00813E20" w:rsidP="00517A6E">
      <w:pPr>
        <w:pStyle w:val="NoSpacing"/>
        <w:jc w:val="both"/>
        <w:rPr>
          <w:i/>
          <w:sz w:val="24"/>
          <w:szCs w:val="24"/>
        </w:rPr>
      </w:pPr>
      <w:r w:rsidRPr="00B464C4">
        <w:rPr>
          <w:i/>
          <w:sz w:val="24"/>
          <w:szCs w:val="24"/>
        </w:rPr>
        <w:t>I cannot save and sanctify myself; I cannot atone for sin; I cannot redeem the world; I cannot make right what is wrong, pure what is impure, holy what is unholy.  That is all the sovereign work of God.  Have I faith in what Jesus Christ has done?  He has made a perfect Atonement; am I in the habit of constantly realizing it?  The great need is not to do things, but to believe things.  The Redemption of Christ is not an experience, it is the great act of God which He has performed through Christ, and I have to build my faith upon it.  If I construct my faith on my experience, I produce that most unscriptural type, an isolated life, my eyes fixed on my own whiteness.  Beware of the piety that has no pre</w:t>
      </w:r>
      <w:r w:rsidR="00B353B1" w:rsidRPr="00B464C4">
        <w:rPr>
          <w:i/>
          <w:sz w:val="24"/>
          <w:szCs w:val="24"/>
        </w:rPr>
        <w:t>-</w:t>
      </w:r>
      <w:r w:rsidRPr="00B464C4">
        <w:rPr>
          <w:i/>
          <w:sz w:val="24"/>
          <w:szCs w:val="24"/>
        </w:rPr>
        <w:t>supposition in the Atonement of the Lord.  It is of no use for anything but a sequestered life; it is useless to God and a nuisance to man.  Measure every type of experience by our Lord Himself.  We cannot do anything pleasing to God unless we deliberately build on the pre</w:t>
      </w:r>
      <w:r w:rsidR="00B353B1" w:rsidRPr="00B464C4">
        <w:rPr>
          <w:i/>
          <w:sz w:val="24"/>
          <w:szCs w:val="24"/>
        </w:rPr>
        <w:t>-supposition of the Atonement by the Cross of Christ.</w:t>
      </w:r>
    </w:p>
    <w:p w:rsidR="00B353B1" w:rsidRPr="00B464C4" w:rsidRDefault="00B353B1" w:rsidP="00517A6E">
      <w:pPr>
        <w:pStyle w:val="NoSpacing"/>
        <w:jc w:val="both"/>
        <w:rPr>
          <w:i/>
          <w:sz w:val="24"/>
          <w:szCs w:val="24"/>
        </w:rPr>
      </w:pPr>
    </w:p>
    <w:p w:rsidR="00517A6E" w:rsidRDefault="00813E20" w:rsidP="00517A6E">
      <w:pPr>
        <w:pStyle w:val="NoSpacing"/>
        <w:jc w:val="both"/>
        <w:rPr>
          <w:i/>
          <w:sz w:val="24"/>
          <w:szCs w:val="24"/>
        </w:rPr>
      </w:pPr>
      <w:r w:rsidRPr="00B464C4">
        <w:rPr>
          <w:i/>
          <w:sz w:val="24"/>
          <w:szCs w:val="24"/>
        </w:rPr>
        <w:t xml:space="preserve">The Atonement of Jesus has to work out in practical, unobtrusive ways in my life.  Every time I obey, absolute Deity is on my side, so that the </w:t>
      </w:r>
      <w:r w:rsidR="00B353B1" w:rsidRPr="00B464C4">
        <w:rPr>
          <w:i/>
          <w:sz w:val="24"/>
          <w:szCs w:val="24"/>
        </w:rPr>
        <w:t>grace of God and natural obedience coincide.  Obedience means that I have banked everything on the Atonement</w:t>
      </w:r>
      <w:r w:rsidR="00811672">
        <w:rPr>
          <w:i/>
          <w:sz w:val="24"/>
          <w:szCs w:val="24"/>
        </w:rPr>
        <w:t>,</w:t>
      </w:r>
      <w:r w:rsidR="00B353B1" w:rsidRPr="00B464C4">
        <w:rPr>
          <w:i/>
          <w:sz w:val="24"/>
          <w:szCs w:val="24"/>
        </w:rPr>
        <w:t xml:space="preserve"> and my obedience is met immediately by the delight of the supernatural grace of God.  </w:t>
      </w:r>
    </w:p>
    <w:p w:rsidR="00811672" w:rsidRDefault="00811672" w:rsidP="00517A6E">
      <w:pPr>
        <w:pStyle w:val="NoSpacing"/>
        <w:jc w:val="both"/>
        <w:rPr>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r>
      <w:r>
        <w:rPr>
          <w:sz w:val="24"/>
          <w:szCs w:val="24"/>
        </w:rPr>
        <w:tab/>
      </w:r>
      <w:r>
        <w:rPr>
          <w:sz w:val="24"/>
          <w:szCs w:val="24"/>
        </w:rPr>
        <w:tab/>
      </w:r>
      <w:r>
        <w:rPr>
          <w:sz w:val="24"/>
          <w:szCs w:val="24"/>
        </w:rPr>
        <w:tab/>
      </w:r>
      <w:r>
        <w:rPr>
          <w:sz w:val="24"/>
          <w:szCs w:val="24"/>
        </w:rPr>
        <w:tab/>
      </w:r>
    </w:p>
    <w:p w:rsidR="00811672" w:rsidRPr="00811672" w:rsidRDefault="00811672" w:rsidP="00517A6E">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Continued on Back</w:t>
      </w:r>
    </w:p>
    <w:p w:rsidR="00517A6E" w:rsidRPr="00B464C4" w:rsidRDefault="00517A6E" w:rsidP="00517A6E">
      <w:pPr>
        <w:pStyle w:val="NoSpacing"/>
        <w:jc w:val="both"/>
        <w:rPr>
          <w:i/>
          <w:sz w:val="24"/>
          <w:szCs w:val="24"/>
        </w:rPr>
      </w:pPr>
    </w:p>
    <w:p w:rsidR="00811672" w:rsidRDefault="00811672" w:rsidP="00517A6E">
      <w:pPr>
        <w:pStyle w:val="NoSpacing"/>
        <w:jc w:val="both"/>
        <w:rPr>
          <w:i/>
          <w:sz w:val="24"/>
          <w:szCs w:val="24"/>
        </w:rPr>
      </w:pPr>
    </w:p>
    <w:p w:rsidR="00B71093" w:rsidRPr="00B464C4" w:rsidRDefault="00517A6E" w:rsidP="00517A6E">
      <w:pPr>
        <w:pStyle w:val="NoSpacing"/>
        <w:jc w:val="both"/>
        <w:rPr>
          <w:i/>
          <w:sz w:val="24"/>
          <w:szCs w:val="24"/>
        </w:rPr>
      </w:pPr>
      <w:r w:rsidRPr="00B464C4">
        <w:rPr>
          <w:i/>
          <w:sz w:val="24"/>
          <w:szCs w:val="24"/>
        </w:rPr>
        <w:t>Beware of the piety that denies the natural life – it is a fraud.  Continually bring yourself to the bar of the Atonement and ask, “Where is the discernment of the Atonement in this thing, and in that?”</w:t>
      </w:r>
    </w:p>
    <w:p w:rsidR="00B71093" w:rsidRDefault="00B71093" w:rsidP="00860195">
      <w:pPr>
        <w:pStyle w:val="Heading3"/>
      </w:pPr>
      <w:r w:rsidRPr="00C77C4C">
        <w:rPr>
          <w:rFonts w:ascii="Arial Narrow" w:hAnsi="Arial Narrow"/>
          <w:color w:val="auto"/>
        </w:rPr>
        <w:tab/>
      </w:r>
      <w:r w:rsidRPr="00C77C4C">
        <w:rPr>
          <w:rFonts w:ascii="Arial Narrow" w:hAnsi="Arial Narrow"/>
          <w:color w:val="auto"/>
        </w:rPr>
        <w:tab/>
      </w:r>
      <w:r w:rsidRPr="00C77C4C">
        <w:rPr>
          <w:rFonts w:ascii="Arial Narrow" w:hAnsi="Arial Narrow"/>
          <w:color w:val="auto"/>
        </w:rPr>
        <w:tab/>
      </w:r>
    </w:p>
    <w:p w:rsidR="00B71093" w:rsidRDefault="00B71093" w:rsidP="00517A6E">
      <w:pPr>
        <w:pStyle w:val="NoSpacing"/>
        <w:jc w:val="both"/>
        <w:rPr>
          <w:sz w:val="24"/>
          <w:szCs w:val="24"/>
        </w:rPr>
      </w:pPr>
    </w:p>
    <w:p w:rsidR="00B71093" w:rsidRPr="00987183" w:rsidRDefault="00B71093" w:rsidP="00811672">
      <w:pPr>
        <w:pStyle w:val="NoSpacing"/>
        <w:jc w:val="center"/>
        <w:rPr>
          <w:b/>
          <w:sz w:val="24"/>
          <w:szCs w:val="24"/>
        </w:rPr>
      </w:pPr>
      <w:r w:rsidRPr="00987183">
        <w:rPr>
          <w:b/>
          <w:sz w:val="24"/>
          <w:szCs w:val="24"/>
        </w:rPr>
        <w:t>What a Wonderful Savior</w:t>
      </w:r>
    </w:p>
    <w:p w:rsidR="00B71093" w:rsidRPr="00987183" w:rsidRDefault="00B71093" w:rsidP="00811672">
      <w:pPr>
        <w:pStyle w:val="NoSpacing"/>
        <w:jc w:val="center"/>
        <w:rPr>
          <w:sz w:val="24"/>
          <w:szCs w:val="24"/>
        </w:rPr>
      </w:pPr>
    </w:p>
    <w:p w:rsidR="00B71093" w:rsidRPr="00987183" w:rsidRDefault="00B71093" w:rsidP="00811672">
      <w:pPr>
        <w:pStyle w:val="NoSpacing"/>
        <w:jc w:val="center"/>
        <w:rPr>
          <w:sz w:val="24"/>
          <w:szCs w:val="24"/>
        </w:rPr>
      </w:pPr>
      <w:r w:rsidRPr="00987183">
        <w:rPr>
          <w:sz w:val="24"/>
          <w:szCs w:val="24"/>
        </w:rPr>
        <w:t>Christ has for sin atonement made</w:t>
      </w:r>
    </w:p>
    <w:p w:rsidR="00B71093" w:rsidRPr="00987183" w:rsidRDefault="00B71093" w:rsidP="00811672">
      <w:pPr>
        <w:pStyle w:val="NoSpacing"/>
        <w:jc w:val="center"/>
        <w:rPr>
          <w:sz w:val="24"/>
          <w:szCs w:val="24"/>
        </w:rPr>
      </w:pPr>
      <w:r w:rsidRPr="00987183">
        <w:rPr>
          <w:sz w:val="24"/>
          <w:szCs w:val="24"/>
        </w:rPr>
        <w:t>What a wonderful Savior!</w:t>
      </w:r>
    </w:p>
    <w:p w:rsidR="00B71093" w:rsidRPr="00987183" w:rsidRDefault="00B71093" w:rsidP="00811672">
      <w:pPr>
        <w:pStyle w:val="NoSpacing"/>
        <w:jc w:val="center"/>
        <w:rPr>
          <w:sz w:val="24"/>
          <w:szCs w:val="24"/>
        </w:rPr>
      </w:pPr>
      <w:r w:rsidRPr="00987183">
        <w:rPr>
          <w:sz w:val="24"/>
          <w:szCs w:val="24"/>
        </w:rPr>
        <w:t>We are redeemed, the price is paid</w:t>
      </w:r>
    </w:p>
    <w:p w:rsidR="00987183" w:rsidRDefault="00987183" w:rsidP="00811672">
      <w:pPr>
        <w:pStyle w:val="NoSpacing"/>
        <w:jc w:val="center"/>
        <w:rPr>
          <w:sz w:val="24"/>
          <w:szCs w:val="24"/>
        </w:rPr>
      </w:pPr>
      <w:r>
        <w:rPr>
          <w:sz w:val="24"/>
          <w:szCs w:val="24"/>
        </w:rPr>
        <w:t>What a wonderful Savior!</w:t>
      </w:r>
    </w:p>
    <w:p w:rsidR="00987183" w:rsidRDefault="00987183" w:rsidP="00811672">
      <w:pPr>
        <w:pStyle w:val="NoSpacing"/>
        <w:jc w:val="center"/>
        <w:rPr>
          <w:sz w:val="24"/>
          <w:szCs w:val="24"/>
        </w:rPr>
      </w:pPr>
    </w:p>
    <w:p w:rsidR="00987183" w:rsidRPr="00987183" w:rsidRDefault="00987183" w:rsidP="00811672">
      <w:pPr>
        <w:pStyle w:val="NoSpacing"/>
        <w:jc w:val="center"/>
        <w:rPr>
          <w:b/>
          <w:i/>
          <w:sz w:val="24"/>
          <w:szCs w:val="24"/>
        </w:rPr>
      </w:pPr>
      <w:r w:rsidRPr="00987183">
        <w:rPr>
          <w:b/>
          <w:i/>
          <w:sz w:val="24"/>
          <w:szCs w:val="24"/>
        </w:rPr>
        <w:t>Refrain</w:t>
      </w:r>
    </w:p>
    <w:p w:rsidR="00987183" w:rsidRPr="00987183" w:rsidRDefault="00987183" w:rsidP="00811672">
      <w:pPr>
        <w:pStyle w:val="NoSpacing"/>
        <w:jc w:val="center"/>
        <w:rPr>
          <w:i/>
          <w:sz w:val="24"/>
          <w:szCs w:val="24"/>
        </w:rPr>
      </w:pPr>
      <w:r w:rsidRPr="00987183">
        <w:rPr>
          <w:i/>
          <w:sz w:val="24"/>
          <w:szCs w:val="24"/>
        </w:rPr>
        <w:t>What a wonderful Savior is Jesus, my Jesus!</w:t>
      </w:r>
    </w:p>
    <w:p w:rsidR="00B71093" w:rsidRDefault="00987183" w:rsidP="00811672">
      <w:pPr>
        <w:pStyle w:val="NoSpacing"/>
        <w:jc w:val="center"/>
        <w:rPr>
          <w:i/>
          <w:sz w:val="24"/>
          <w:szCs w:val="24"/>
        </w:rPr>
      </w:pPr>
      <w:r w:rsidRPr="00987183">
        <w:rPr>
          <w:i/>
          <w:sz w:val="24"/>
          <w:szCs w:val="24"/>
        </w:rPr>
        <w:t>What a wonderful Savior is Jesus, my Lord!</w:t>
      </w:r>
    </w:p>
    <w:p w:rsidR="00987183" w:rsidRDefault="00987183" w:rsidP="00811672">
      <w:pPr>
        <w:pStyle w:val="NoSpacing"/>
        <w:jc w:val="center"/>
        <w:rPr>
          <w:i/>
          <w:sz w:val="24"/>
          <w:szCs w:val="24"/>
        </w:rPr>
      </w:pPr>
    </w:p>
    <w:p w:rsidR="00987183" w:rsidRDefault="00987183" w:rsidP="00811672">
      <w:pPr>
        <w:pStyle w:val="NoSpacing"/>
        <w:jc w:val="center"/>
        <w:rPr>
          <w:sz w:val="24"/>
          <w:szCs w:val="24"/>
        </w:rPr>
      </w:pPr>
      <w:r>
        <w:rPr>
          <w:sz w:val="24"/>
          <w:szCs w:val="24"/>
        </w:rPr>
        <w:t>I praise Him for the cleansing blood</w:t>
      </w:r>
    </w:p>
    <w:p w:rsidR="00987183" w:rsidRDefault="00987183" w:rsidP="00811672">
      <w:pPr>
        <w:pStyle w:val="NoSpacing"/>
        <w:jc w:val="center"/>
        <w:rPr>
          <w:sz w:val="24"/>
          <w:szCs w:val="24"/>
        </w:rPr>
      </w:pPr>
      <w:r>
        <w:rPr>
          <w:sz w:val="24"/>
          <w:szCs w:val="24"/>
        </w:rPr>
        <w:t>What a wonderful Savior!</w:t>
      </w:r>
    </w:p>
    <w:p w:rsidR="00987183" w:rsidRDefault="00987183" w:rsidP="00811672">
      <w:pPr>
        <w:pStyle w:val="NoSpacing"/>
        <w:jc w:val="center"/>
        <w:rPr>
          <w:sz w:val="24"/>
          <w:szCs w:val="24"/>
        </w:rPr>
      </w:pPr>
      <w:r>
        <w:rPr>
          <w:sz w:val="24"/>
          <w:szCs w:val="24"/>
        </w:rPr>
        <w:t>That reconciled my soul to God</w:t>
      </w:r>
    </w:p>
    <w:p w:rsidR="00987183" w:rsidRPr="00987183" w:rsidRDefault="00987183" w:rsidP="00811672">
      <w:pPr>
        <w:pStyle w:val="NoSpacing"/>
        <w:jc w:val="center"/>
        <w:rPr>
          <w:sz w:val="24"/>
          <w:szCs w:val="24"/>
        </w:rPr>
      </w:pPr>
      <w:r>
        <w:rPr>
          <w:sz w:val="24"/>
          <w:szCs w:val="24"/>
        </w:rPr>
        <w:t>What a wonderful Savior!</w:t>
      </w:r>
    </w:p>
    <w:p w:rsidR="00B71093" w:rsidRPr="00987183" w:rsidRDefault="00B71093" w:rsidP="00811672">
      <w:pPr>
        <w:pStyle w:val="NoSpacing"/>
        <w:jc w:val="center"/>
        <w:rPr>
          <w:i/>
          <w:sz w:val="24"/>
          <w:szCs w:val="24"/>
        </w:rPr>
      </w:pPr>
    </w:p>
    <w:p w:rsidR="00B71093" w:rsidRPr="00987183" w:rsidRDefault="00B71093" w:rsidP="00811672">
      <w:pPr>
        <w:pStyle w:val="NoSpacing"/>
        <w:jc w:val="center"/>
        <w:rPr>
          <w:rFonts w:ascii="Arial Narrow" w:hAnsi="Arial Narrow"/>
          <w:sz w:val="24"/>
          <w:szCs w:val="24"/>
        </w:rPr>
      </w:pPr>
    </w:p>
    <w:p w:rsidR="00B71093" w:rsidRPr="00987183" w:rsidRDefault="00B71093" w:rsidP="00517A6E">
      <w:pPr>
        <w:pStyle w:val="NoSpacing"/>
        <w:jc w:val="both"/>
        <w:rPr>
          <w:rFonts w:ascii="Arial Narrow" w:hAnsi="Arial Narrow"/>
          <w:sz w:val="24"/>
          <w:szCs w:val="24"/>
        </w:rPr>
      </w:pPr>
    </w:p>
    <w:p w:rsidR="00C07BEE" w:rsidRPr="00C07BEE" w:rsidRDefault="00C07BEE" w:rsidP="00C07BEE">
      <w:pPr>
        <w:pStyle w:val="NoSpacing"/>
        <w:rPr>
          <w:sz w:val="24"/>
          <w:szCs w:val="24"/>
        </w:rPr>
      </w:pPr>
    </w:p>
    <w:p w:rsidR="00C07BEE" w:rsidRPr="00C07BEE" w:rsidRDefault="00C07BEE">
      <w:pPr>
        <w:rPr>
          <w:sz w:val="24"/>
          <w:szCs w:val="24"/>
        </w:rPr>
      </w:pPr>
    </w:p>
    <w:sectPr w:rsidR="00C07BEE" w:rsidRPr="00C07BEE" w:rsidSect="00B464C4">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714" w:rsidRDefault="009B7714" w:rsidP="00C07BEE">
      <w:pPr>
        <w:spacing w:after="0" w:line="240" w:lineRule="auto"/>
      </w:pPr>
      <w:r>
        <w:separator/>
      </w:r>
    </w:p>
  </w:endnote>
  <w:endnote w:type="continuationSeparator" w:id="0">
    <w:p w:rsidR="009B7714" w:rsidRDefault="009B7714" w:rsidP="00C0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714" w:rsidRDefault="009B7714" w:rsidP="00C07BEE">
      <w:pPr>
        <w:spacing w:after="0" w:line="240" w:lineRule="auto"/>
      </w:pPr>
      <w:r>
        <w:separator/>
      </w:r>
    </w:p>
  </w:footnote>
  <w:footnote w:type="continuationSeparator" w:id="0">
    <w:p w:rsidR="009B7714" w:rsidRDefault="009B7714" w:rsidP="00C07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BEE" w:rsidRDefault="00C07BEE">
    <w:pPr>
      <w:pStyle w:val="Header"/>
    </w:pPr>
    <w:r>
      <w:t>Book of 2 Samuel, Session 1</w:t>
    </w:r>
  </w:p>
  <w:p w:rsidR="00C07BEE" w:rsidRDefault="00C07BEE">
    <w:pPr>
      <w:pStyle w:val="Header"/>
    </w:pPr>
    <w:r>
      <w:t>October 11, 2015</w:t>
    </w:r>
    <w:r>
      <w:tab/>
    </w:r>
    <w:r>
      <w:tab/>
      <w:t>WIFI Password:  IAMAGUEST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EE"/>
    <w:rsid w:val="000021EB"/>
    <w:rsid w:val="000B1B7C"/>
    <w:rsid w:val="002B7DA2"/>
    <w:rsid w:val="003077CF"/>
    <w:rsid w:val="00517A6E"/>
    <w:rsid w:val="005E51FD"/>
    <w:rsid w:val="00811672"/>
    <w:rsid w:val="00813E20"/>
    <w:rsid w:val="008430F2"/>
    <w:rsid w:val="00860195"/>
    <w:rsid w:val="008B347A"/>
    <w:rsid w:val="00987183"/>
    <w:rsid w:val="009B7714"/>
    <w:rsid w:val="00AF7D34"/>
    <w:rsid w:val="00B353B1"/>
    <w:rsid w:val="00B464C4"/>
    <w:rsid w:val="00B71093"/>
    <w:rsid w:val="00BB7915"/>
    <w:rsid w:val="00C07BEE"/>
    <w:rsid w:val="00C436A0"/>
    <w:rsid w:val="00C77C4C"/>
    <w:rsid w:val="00CB497C"/>
    <w:rsid w:val="00E4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78CCE-845B-4168-B9AD-D32F6F15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77C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7C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BEE"/>
  </w:style>
  <w:style w:type="paragraph" w:styleId="Footer">
    <w:name w:val="footer"/>
    <w:basedOn w:val="Normal"/>
    <w:link w:val="FooterChar"/>
    <w:uiPriority w:val="99"/>
    <w:unhideWhenUsed/>
    <w:rsid w:val="00C07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BEE"/>
  </w:style>
  <w:style w:type="paragraph" w:styleId="NoSpacing">
    <w:name w:val="No Spacing"/>
    <w:uiPriority w:val="1"/>
    <w:qFormat/>
    <w:rsid w:val="00C07BEE"/>
    <w:pPr>
      <w:spacing w:after="0" w:line="240" w:lineRule="auto"/>
    </w:pPr>
  </w:style>
  <w:style w:type="character" w:customStyle="1" w:styleId="Heading2Char">
    <w:name w:val="Heading 2 Char"/>
    <w:basedOn w:val="DefaultParagraphFont"/>
    <w:link w:val="Heading2"/>
    <w:uiPriority w:val="9"/>
    <w:rsid w:val="00C77C4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77C4C"/>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B46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3DB1-E1B4-4F39-9CA9-EFCB62D4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2</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10</cp:revision>
  <cp:lastPrinted>2015-10-11T19:17:00Z</cp:lastPrinted>
  <dcterms:created xsi:type="dcterms:W3CDTF">2015-10-11T00:14:00Z</dcterms:created>
  <dcterms:modified xsi:type="dcterms:W3CDTF">2015-10-25T16:30:00Z</dcterms:modified>
</cp:coreProperties>
</file>