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0C427" w14:textId="006DE6F5" w:rsidR="00645B8F" w:rsidRDefault="00563B25" w:rsidP="00563B25">
      <w:pPr>
        <w:pStyle w:val="Body"/>
      </w:pPr>
      <w:r>
        <w:t xml:space="preserve">I.  </w:t>
      </w:r>
      <w:r w:rsidR="00832513">
        <w:t>Sequence is all important in Luke because of his declared purpose in chapter one.</w:t>
      </w:r>
    </w:p>
    <w:p w14:paraId="36C0C428" w14:textId="77777777" w:rsidR="00645B8F" w:rsidRDefault="00832513">
      <w:pPr>
        <w:pStyle w:val="Body"/>
      </w:pPr>
      <w:r>
        <w:tab/>
        <w:t>A.  By contrast with the other gospels, the presentation of discipleship is a dominant</w:t>
      </w:r>
    </w:p>
    <w:p w14:paraId="36C0C429" w14:textId="77777777" w:rsidR="00645B8F" w:rsidRDefault="00832513">
      <w:pPr>
        <w:pStyle w:val="Body"/>
      </w:pPr>
      <w:r>
        <w:tab/>
        <w:t xml:space="preserve">      theme.</w:t>
      </w:r>
    </w:p>
    <w:p w14:paraId="61D21211" w14:textId="77777777" w:rsidR="00563B25" w:rsidRDefault="00832513">
      <w:pPr>
        <w:pStyle w:val="Body"/>
      </w:pPr>
      <w:r>
        <w:tab/>
      </w:r>
      <w:r>
        <w:tab/>
      </w:r>
      <w:r>
        <w:t xml:space="preserve">1.  What it takes to become </w:t>
      </w:r>
      <w:r w:rsidR="00563B25">
        <w:t>a disciple</w:t>
      </w:r>
      <w:r>
        <w:t xml:space="preserve"> and how to make </w:t>
      </w:r>
      <w:r w:rsidR="00563B25">
        <w:t>a discipl</w:t>
      </w:r>
      <w:r>
        <w:t>e</w:t>
      </w:r>
      <w:r>
        <w:t xml:space="preserve"> are</w:t>
      </w:r>
    </w:p>
    <w:p w14:paraId="36C0C42A" w14:textId="5324D299" w:rsidR="00645B8F" w:rsidRDefault="00563B25">
      <w:pPr>
        <w:pStyle w:val="Body"/>
      </w:pPr>
      <w:r>
        <w:t xml:space="preserve">                            </w:t>
      </w:r>
      <w:r w:rsidR="00832513">
        <w:t xml:space="preserve"> sequentially </w:t>
      </w:r>
      <w:r w:rsidR="00832513">
        <w:t>presented.</w:t>
      </w:r>
    </w:p>
    <w:p w14:paraId="36C0C42B" w14:textId="6D457AA2" w:rsidR="00645B8F" w:rsidRPr="00563B25" w:rsidRDefault="00832513">
      <w:pPr>
        <w:pStyle w:val="Body"/>
      </w:pPr>
      <w:r>
        <w:tab/>
      </w:r>
      <w:r>
        <w:tab/>
      </w:r>
      <w:r>
        <w:tab/>
        <w:t xml:space="preserve">a.  Disciples listen to </w:t>
      </w:r>
      <w:r>
        <w:rPr>
          <w:b/>
          <w:bCs/>
        </w:rPr>
        <w:t>what he says</w:t>
      </w:r>
      <w:r w:rsidR="00563B25">
        <w:rPr>
          <w:bCs/>
        </w:rPr>
        <w:t>.</w:t>
      </w:r>
    </w:p>
    <w:p w14:paraId="36C0C42C" w14:textId="1CA8A113" w:rsidR="00645B8F" w:rsidRPr="00563B25" w:rsidRDefault="00832513">
      <w:pPr>
        <w:pStyle w:val="Body"/>
        <w:rPr>
          <w:bCs/>
        </w:rPr>
      </w:pPr>
      <w:r>
        <w:tab/>
      </w:r>
      <w:r>
        <w:tab/>
      </w:r>
      <w:r>
        <w:tab/>
        <w:t xml:space="preserve">b.  Disciples observe </w:t>
      </w:r>
      <w:r>
        <w:rPr>
          <w:b/>
          <w:bCs/>
        </w:rPr>
        <w:t>what he does</w:t>
      </w:r>
      <w:r w:rsidR="00563B25">
        <w:rPr>
          <w:bCs/>
        </w:rPr>
        <w:t>.</w:t>
      </w:r>
    </w:p>
    <w:p w14:paraId="36C0C42D" w14:textId="5EA12AD4" w:rsidR="00645B8F" w:rsidRPr="00563B25" w:rsidRDefault="00832513">
      <w:pPr>
        <w:pStyle w:val="Body"/>
      </w:pPr>
      <w:r>
        <w:tab/>
      </w:r>
      <w:r>
        <w:tab/>
      </w:r>
      <w:r>
        <w:tab/>
        <w:t xml:space="preserve">c.  Disciples determine </w:t>
      </w:r>
      <w:r>
        <w:rPr>
          <w:b/>
          <w:bCs/>
        </w:rPr>
        <w:t>who he is</w:t>
      </w:r>
      <w:r w:rsidR="00563B25">
        <w:rPr>
          <w:bCs/>
        </w:rPr>
        <w:t>.</w:t>
      </w:r>
    </w:p>
    <w:p w14:paraId="0007AB45" w14:textId="1A853239" w:rsidR="00573118" w:rsidRDefault="00832513">
      <w:pPr>
        <w:pStyle w:val="Body"/>
      </w:pPr>
      <w:r>
        <w:tab/>
      </w:r>
      <w:r>
        <w:tab/>
        <w:t xml:space="preserve">2.  We see in </w:t>
      </w:r>
      <w:r w:rsidR="00563B25">
        <w:t>Luke</w:t>
      </w:r>
      <w:r>
        <w:t xml:space="preserve"> 9:23-27 th</w:t>
      </w:r>
      <w:r>
        <w:t xml:space="preserve">at </w:t>
      </w:r>
      <w:r w:rsidR="00573118">
        <w:t xml:space="preserve">the </w:t>
      </w:r>
      <w:r>
        <w:t xml:space="preserve">recognition of </w:t>
      </w:r>
      <w:r w:rsidRPr="00573118">
        <w:rPr>
          <w:b/>
        </w:rPr>
        <w:t xml:space="preserve">who </w:t>
      </w:r>
      <w:r w:rsidR="00563B25" w:rsidRPr="00573118">
        <w:rPr>
          <w:b/>
        </w:rPr>
        <w:t>H</w:t>
      </w:r>
      <w:r w:rsidRPr="00573118">
        <w:rPr>
          <w:b/>
        </w:rPr>
        <w:t>e</w:t>
      </w:r>
      <w:r>
        <w:t xml:space="preserve"> </w:t>
      </w:r>
      <w:r w:rsidR="00573118">
        <w:rPr>
          <w:b/>
        </w:rPr>
        <w:t>is</w:t>
      </w:r>
      <w:r w:rsidR="00563B25">
        <w:t xml:space="preserve"> doesn’t </w:t>
      </w:r>
      <w:r>
        <w:t>guarantee</w:t>
      </w:r>
    </w:p>
    <w:p w14:paraId="36C0C42E" w14:textId="260A8D3D" w:rsidR="00645B8F" w:rsidRDefault="00573118">
      <w:pPr>
        <w:pStyle w:val="Body"/>
        <w:rPr>
          <w:b/>
          <w:bCs/>
        </w:rPr>
      </w:pPr>
      <w:r>
        <w:t xml:space="preserve">                           </w:t>
      </w:r>
      <w:r w:rsidR="00832513">
        <w:t xml:space="preserve"> </w:t>
      </w:r>
      <w:r>
        <w:t xml:space="preserve"> t</w:t>
      </w:r>
      <w:r w:rsidR="00832513">
        <w:t>hat</w:t>
      </w:r>
      <w:r>
        <w:t xml:space="preserve"> </w:t>
      </w:r>
      <w:r w:rsidR="00832513">
        <w:t>the</w:t>
      </w:r>
      <w:r w:rsidR="00832513">
        <w:t xml:space="preserve"> disciple is going to </w:t>
      </w:r>
      <w:r w:rsidR="00832513" w:rsidRPr="00573118">
        <w:rPr>
          <w:b/>
          <w:bCs/>
        </w:rPr>
        <w:t xml:space="preserve">do </w:t>
      </w:r>
      <w:r w:rsidR="00832513">
        <w:rPr>
          <w:b/>
          <w:bCs/>
        </w:rPr>
        <w:t>what he says.</w:t>
      </w:r>
    </w:p>
    <w:p w14:paraId="36C0C42F" w14:textId="77777777" w:rsidR="00645B8F" w:rsidRDefault="00832513">
      <w:pPr>
        <w:pStyle w:val="Body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a.  This introduces the </w:t>
      </w:r>
      <w:r>
        <w:rPr>
          <w:b/>
          <w:bCs/>
        </w:rPr>
        <w:t>cost of discipleship.</w:t>
      </w:r>
    </w:p>
    <w:p w14:paraId="36C0C430" w14:textId="77777777" w:rsidR="00645B8F" w:rsidRPr="00C52146" w:rsidRDefault="00645B8F">
      <w:pPr>
        <w:pStyle w:val="Body"/>
        <w:rPr>
          <w:b/>
          <w:bCs/>
          <w:sz w:val="10"/>
          <w:szCs w:val="10"/>
        </w:rPr>
      </w:pPr>
    </w:p>
    <w:p w14:paraId="36C0C431" w14:textId="6F4BF573" w:rsidR="00645B8F" w:rsidRDefault="00563B25">
      <w:pPr>
        <w:pStyle w:val="Body"/>
      </w:pPr>
      <w:r>
        <w:t>II</w:t>
      </w:r>
      <w:r w:rsidR="00832513">
        <w:t xml:space="preserve">.  Let’s resume our study of discipleship at the </w:t>
      </w:r>
      <w:r w:rsidR="00832513">
        <w:rPr>
          <w:b/>
          <w:bCs/>
        </w:rPr>
        <w:t>Transfiguration</w:t>
      </w:r>
      <w:r w:rsidR="00832513">
        <w:t xml:space="preserve"> presented in </w:t>
      </w:r>
      <w:r w:rsidR="00573118">
        <w:t xml:space="preserve">Luke </w:t>
      </w:r>
      <w:r w:rsidR="00832513">
        <w:t>9:28-3</w:t>
      </w:r>
      <w:r w:rsidR="00832513">
        <w:t>6.</w:t>
      </w:r>
    </w:p>
    <w:p w14:paraId="36C0C432" w14:textId="77777777" w:rsidR="00645B8F" w:rsidRDefault="00832513">
      <w:pPr>
        <w:pStyle w:val="Body"/>
      </w:pPr>
      <w:r>
        <w:tab/>
        <w:t>A.  The sequence of this moment is all important in the study of discipleship.</w:t>
      </w:r>
    </w:p>
    <w:p w14:paraId="36C0C433" w14:textId="51EF4CAE" w:rsidR="00645B8F" w:rsidRDefault="00832513">
      <w:pPr>
        <w:pStyle w:val="Body"/>
      </w:pPr>
      <w:r>
        <w:tab/>
        <w:t>B.  Significant steps are in place</w:t>
      </w:r>
      <w:r w:rsidR="00573118">
        <w:t>.  B</w:t>
      </w:r>
      <w:r>
        <w:t xml:space="preserve">efore this amazing moment is the recognition of who </w:t>
      </w:r>
      <w:r>
        <w:tab/>
      </w:r>
      <w:r>
        <w:tab/>
        <w:t xml:space="preserve">      Jesus is.  Disciples don’t </w:t>
      </w:r>
      <w:r>
        <w:rPr>
          <w:b/>
          <w:bCs/>
        </w:rPr>
        <w:t xml:space="preserve">get it all </w:t>
      </w:r>
      <w:r>
        <w:t>at the starting gate.</w:t>
      </w:r>
    </w:p>
    <w:p w14:paraId="36C0C434" w14:textId="77777777" w:rsidR="00645B8F" w:rsidRDefault="00832513">
      <w:pPr>
        <w:pStyle w:val="Body"/>
      </w:pPr>
      <w:r>
        <w:tab/>
      </w:r>
      <w:r>
        <w:tab/>
        <w:t xml:space="preserve">1.  This is a </w:t>
      </w:r>
      <w:r>
        <w:t>very important lesson in learning to make a disciple.</w:t>
      </w:r>
    </w:p>
    <w:p w14:paraId="36C0C435" w14:textId="77777777" w:rsidR="00645B8F" w:rsidRDefault="00832513">
      <w:pPr>
        <w:pStyle w:val="Body"/>
      </w:pPr>
      <w:r>
        <w:tab/>
      </w:r>
      <w:r>
        <w:tab/>
        <w:t>2.  Luke helps us realize that incremental learning is essential in discipleship.</w:t>
      </w:r>
    </w:p>
    <w:p w14:paraId="31F5EC35" w14:textId="77777777" w:rsidR="00573118" w:rsidRDefault="00832513">
      <w:pPr>
        <w:pStyle w:val="Body"/>
      </w:pPr>
      <w:r>
        <w:tab/>
      </w:r>
      <w:r>
        <w:tab/>
      </w:r>
      <w:r>
        <w:tab/>
        <w:t>a.  Application:  How do you process a request from a group of agnostics</w:t>
      </w:r>
    </w:p>
    <w:p w14:paraId="36C0C436" w14:textId="50143303" w:rsidR="00645B8F" w:rsidRDefault="00832513">
      <w:pPr>
        <w:pStyle w:val="Body"/>
      </w:pPr>
      <w:r>
        <w:t xml:space="preserve"> </w:t>
      </w:r>
      <w:r>
        <w:tab/>
      </w:r>
      <w:r>
        <w:tab/>
      </w:r>
      <w:r>
        <w:tab/>
        <w:t xml:space="preserve">     to have a study of the book of Rev</w:t>
      </w:r>
      <w:r>
        <w:t>elation?</w:t>
      </w:r>
    </w:p>
    <w:p w14:paraId="36C0C437" w14:textId="77777777" w:rsidR="00645B8F" w:rsidRDefault="00832513">
      <w:pPr>
        <w:pStyle w:val="Body"/>
      </w:pPr>
      <w:r>
        <w:tab/>
      </w:r>
      <w:r>
        <w:tab/>
      </w:r>
      <w:r>
        <w:tab/>
        <w:t xml:space="preserve">b.  Note: no one teaches algebra before teaching arithmetic.  </w:t>
      </w:r>
    </w:p>
    <w:p w14:paraId="36C0C438" w14:textId="77777777" w:rsidR="00645B8F" w:rsidRPr="00C52146" w:rsidRDefault="00645B8F">
      <w:pPr>
        <w:pStyle w:val="Body"/>
        <w:rPr>
          <w:sz w:val="10"/>
          <w:szCs w:val="10"/>
        </w:rPr>
      </w:pPr>
    </w:p>
    <w:p w14:paraId="36C0C439" w14:textId="7418FFC6" w:rsidR="00645B8F" w:rsidRDefault="00563B25">
      <w:pPr>
        <w:pStyle w:val="Body"/>
        <w:rPr>
          <w:b/>
          <w:bCs/>
        </w:rPr>
      </w:pPr>
      <w:r>
        <w:t>III</w:t>
      </w:r>
      <w:r w:rsidR="00832513">
        <w:t>.  Let’s consider the</w:t>
      </w:r>
      <w:r w:rsidR="00832513">
        <w:rPr>
          <w:b/>
          <w:bCs/>
        </w:rPr>
        <w:t xml:space="preserve"> Cost of Discipleship.</w:t>
      </w:r>
    </w:p>
    <w:p w14:paraId="36C0C43A" w14:textId="77777777" w:rsidR="00645B8F" w:rsidRDefault="00832513">
      <w:pPr>
        <w:pStyle w:val="Body"/>
      </w:pPr>
      <w:r>
        <w:rPr>
          <w:b/>
          <w:bCs/>
        </w:rPr>
        <w:tab/>
      </w:r>
      <w:r>
        <w:t xml:space="preserve">A.  The Cost of Discipleship is logical and reasonable if we follow the sequence of </w:t>
      </w:r>
      <w:r>
        <w:tab/>
      </w:r>
      <w:r>
        <w:tab/>
        <w:t xml:space="preserve">      recognition laid out in Luke.</w:t>
      </w:r>
    </w:p>
    <w:p w14:paraId="36C0C43B" w14:textId="77777777" w:rsidR="00645B8F" w:rsidRDefault="00832513">
      <w:pPr>
        <w:pStyle w:val="Body"/>
      </w:pPr>
      <w:r>
        <w:tab/>
      </w:r>
      <w:r>
        <w:tab/>
        <w:t>1.  No one</w:t>
      </w:r>
      <w:r>
        <w:t xml:space="preserve"> needed to instruct Jesus that our walk and our talk can be far apart.</w:t>
      </w:r>
    </w:p>
    <w:p w14:paraId="36C0C43C" w14:textId="77777777" w:rsidR="00645B8F" w:rsidRDefault="00832513">
      <w:pPr>
        <w:pStyle w:val="Body"/>
      </w:pPr>
      <w:r>
        <w:tab/>
      </w:r>
      <w:r>
        <w:tab/>
        <w:t>2.  Jesus first addressed this in Luke 6:46, “Why do you call me, ‘Lord, Lord,’</w:t>
      </w:r>
    </w:p>
    <w:p w14:paraId="36C0C43D" w14:textId="77777777" w:rsidR="00645B8F" w:rsidRDefault="00832513">
      <w:pPr>
        <w:pStyle w:val="Body"/>
      </w:pPr>
      <w:r>
        <w:tab/>
        <w:t xml:space="preserve">                 and do not do what I say?”</w:t>
      </w:r>
    </w:p>
    <w:p w14:paraId="36C0C43E" w14:textId="77777777" w:rsidR="00645B8F" w:rsidRDefault="00832513">
      <w:pPr>
        <w:pStyle w:val="Body"/>
      </w:pPr>
      <w:r>
        <w:tab/>
      </w:r>
      <w:r>
        <w:tab/>
        <w:t>3.  That question is the prelude to all Jesus’ declarati</w:t>
      </w:r>
      <w:r>
        <w:t>ons of discipleship’s cost.</w:t>
      </w:r>
    </w:p>
    <w:p w14:paraId="36C0C43F" w14:textId="77777777" w:rsidR="00645B8F" w:rsidRDefault="00832513">
      <w:pPr>
        <w:pStyle w:val="Body"/>
      </w:pPr>
      <w:r>
        <w:tab/>
      </w:r>
      <w:r>
        <w:tab/>
        <w:t xml:space="preserve">4.  Let’s not distort what Jesus says about the cost of discipleship in chapter </w:t>
      </w:r>
      <w:r>
        <w:tab/>
      </w:r>
      <w:r>
        <w:tab/>
        <w:t xml:space="preserve">                 nine and again in chapter 14:25-34.</w:t>
      </w:r>
    </w:p>
    <w:p w14:paraId="36C0C440" w14:textId="76538761" w:rsidR="00645B8F" w:rsidRDefault="00832513">
      <w:pPr>
        <w:pStyle w:val="Body"/>
      </w:pPr>
      <w:r>
        <w:tab/>
      </w:r>
      <w:r>
        <w:tab/>
        <w:t xml:space="preserve">5.  The conclusion in 14:28-35 unmistakably presents what could be considered </w:t>
      </w:r>
      <w:r>
        <w:tab/>
      </w:r>
      <w:r>
        <w:tab/>
        <w:t xml:space="preserve">         </w:t>
      </w:r>
      <w:r>
        <w:t xml:space="preserve">        at face value </w:t>
      </w:r>
      <w:r>
        <w:t xml:space="preserve">completely </w:t>
      </w:r>
      <w:r w:rsidRPr="00573118">
        <w:rPr>
          <w:i/>
        </w:rPr>
        <w:t>unreasonable</w:t>
      </w:r>
      <w:r>
        <w:t xml:space="preserve"> to be completely </w:t>
      </w:r>
      <w:r w:rsidRPr="00573118">
        <w:rPr>
          <w:i/>
        </w:rPr>
        <w:t>reasonable</w:t>
      </w:r>
      <w:r>
        <w:t>.</w:t>
      </w:r>
    </w:p>
    <w:p w14:paraId="36C0C441" w14:textId="77777777" w:rsidR="00645B8F" w:rsidRDefault="00832513">
      <w:pPr>
        <w:pStyle w:val="Body"/>
      </w:pPr>
      <w:r>
        <w:tab/>
      </w:r>
      <w:r>
        <w:tab/>
        <w:t xml:space="preserve">     Consider Romans 12:1-3.</w:t>
      </w:r>
    </w:p>
    <w:p w14:paraId="36C0C442" w14:textId="77777777" w:rsidR="00645B8F" w:rsidRPr="00C52146" w:rsidRDefault="00645B8F">
      <w:pPr>
        <w:pStyle w:val="Body"/>
        <w:rPr>
          <w:sz w:val="10"/>
          <w:szCs w:val="10"/>
        </w:rPr>
      </w:pPr>
    </w:p>
    <w:p w14:paraId="15BC3FAB" w14:textId="77777777" w:rsidR="00DC18EF" w:rsidRDefault="00563B25">
      <w:pPr>
        <w:pStyle w:val="Body"/>
      </w:pPr>
      <w:r>
        <w:t>IV</w:t>
      </w:r>
      <w:r w:rsidR="00832513">
        <w:t>.  In Making Disciples, what are the some of the many areas of life where this</w:t>
      </w:r>
      <w:r w:rsidR="00573118">
        <w:t xml:space="preserve"> </w:t>
      </w:r>
      <w:r w:rsidR="00DC18EF">
        <w:t>“</w:t>
      </w:r>
      <w:r w:rsidR="00573118">
        <w:t>unr</w:t>
      </w:r>
      <w:r w:rsidR="00832513">
        <w:t>easonable</w:t>
      </w:r>
      <w:r w:rsidR="00DC18EF">
        <w:t>”</w:t>
      </w:r>
    </w:p>
    <w:p w14:paraId="36C0C443" w14:textId="6C5175BB" w:rsidR="00645B8F" w:rsidRDefault="00DC18EF">
      <w:pPr>
        <w:pStyle w:val="Body"/>
      </w:pPr>
      <w:r>
        <w:t xml:space="preserve">     </w:t>
      </w:r>
      <w:r w:rsidR="00573118">
        <w:t xml:space="preserve"> </w:t>
      </w:r>
      <w:r>
        <w:t xml:space="preserve"> </w:t>
      </w:r>
      <w:r w:rsidR="00832513">
        <w:t>level of</w:t>
      </w:r>
      <w:r w:rsidR="00573118">
        <w:t xml:space="preserve"> </w:t>
      </w:r>
      <w:r w:rsidR="00832513">
        <w:t xml:space="preserve">compliance and commitment are actually </w:t>
      </w:r>
      <w:r>
        <w:t>“</w:t>
      </w:r>
      <w:r w:rsidR="00832513">
        <w:t>reasonable?</w:t>
      </w:r>
      <w:r>
        <w:t>”</w:t>
      </w:r>
    </w:p>
    <w:p w14:paraId="36C0C444" w14:textId="77777777" w:rsidR="00645B8F" w:rsidRDefault="00832513">
      <w:pPr>
        <w:pStyle w:val="Body"/>
      </w:pPr>
      <w:r>
        <w:tab/>
        <w:t xml:space="preserve">A.  Marriage </w:t>
      </w:r>
    </w:p>
    <w:p w14:paraId="36C0C445" w14:textId="77777777" w:rsidR="00645B8F" w:rsidRDefault="00832513">
      <w:pPr>
        <w:pStyle w:val="Body"/>
      </w:pPr>
      <w:r>
        <w:tab/>
        <w:t>B.  Military</w:t>
      </w:r>
    </w:p>
    <w:p w14:paraId="36C0C446" w14:textId="77777777" w:rsidR="00645B8F" w:rsidRDefault="00832513">
      <w:pPr>
        <w:pStyle w:val="Body"/>
      </w:pPr>
      <w:r>
        <w:tab/>
        <w:t>C.  Athletics</w:t>
      </w:r>
    </w:p>
    <w:p w14:paraId="36C0C447" w14:textId="77777777" w:rsidR="00645B8F" w:rsidRPr="00C52146" w:rsidRDefault="00645B8F">
      <w:pPr>
        <w:pStyle w:val="Body"/>
        <w:rPr>
          <w:sz w:val="10"/>
          <w:szCs w:val="10"/>
        </w:rPr>
      </w:pPr>
    </w:p>
    <w:p w14:paraId="7634B8F7" w14:textId="77777777" w:rsidR="00DC18EF" w:rsidRDefault="00563B25">
      <w:pPr>
        <w:pStyle w:val="Body"/>
      </w:pPr>
      <w:r>
        <w:t>V</w:t>
      </w:r>
      <w:r w:rsidR="00832513">
        <w:t>.  So, where is each of us in this process of discipleship?  What does each of us need to hear,</w:t>
      </w:r>
    </w:p>
    <w:p w14:paraId="26E5C8B4" w14:textId="77777777" w:rsidR="00DC18EF" w:rsidRDefault="00DC18EF">
      <w:pPr>
        <w:pStyle w:val="Body"/>
      </w:pPr>
      <w:r>
        <w:t xml:space="preserve">    </w:t>
      </w:r>
      <w:r w:rsidR="00832513">
        <w:t xml:space="preserve"> see, </w:t>
      </w:r>
      <w:r w:rsidR="00832513">
        <w:t xml:space="preserve">recognize, or do?  Consider </w:t>
      </w:r>
      <w:r>
        <w:t>“</w:t>
      </w:r>
      <w:r w:rsidR="00832513">
        <w:t>The Four Soils</w:t>
      </w:r>
      <w:r>
        <w:t>”</w:t>
      </w:r>
      <w:r w:rsidR="00832513">
        <w:t xml:space="preserve"> parable.  Consider Winston Churchill,</w:t>
      </w:r>
    </w:p>
    <w:p w14:paraId="36C0C449" w14:textId="58EBB757" w:rsidR="00645B8F" w:rsidRDefault="00DC18EF">
      <w:pPr>
        <w:pStyle w:val="Body"/>
      </w:pPr>
      <w:r>
        <w:t xml:space="preserve">     “</w:t>
      </w:r>
      <w:r w:rsidR="00832513">
        <w:t>Never</w:t>
      </w:r>
      <w:r w:rsidR="00832513">
        <w:t>…give up.”  Consider Romans 5-7</w:t>
      </w:r>
    </w:p>
    <w:p w14:paraId="36C0C44A" w14:textId="77777777" w:rsidR="00645B8F" w:rsidRDefault="00832513">
      <w:pPr>
        <w:pStyle w:val="Body"/>
      </w:pPr>
      <w:r>
        <w:tab/>
        <w:t xml:space="preserve"> </w:t>
      </w:r>
    </w:p>
    <w:p w14:paraId="41EA83F2" w14:textId="6B06B6BB" w:rsidR="00563B25" w:rsidRDefault="00563B25" w:rsidP="00563B25">
      <w:pPr>
        <w:pStyle w:val="Body"/>
        <w:jc w:val="center"/>
        <w:rPr>
          <w:b/>
        </w:rPr>
      </w:pPr>
      <w:r w:rsidRPr="00563B25">
        <w:rPr>
          <w:b/>
        </w:rPr>
        <w:t>BE THOU MY VISION</w:t>
      </w:r>
    </w:p>
    <w:p w14:paraId="7B9D08DC" w14:textId="2F1A883D" w:rsidR="00B20F7B" w:rsidRDefault="00B20F7B" w:rsidP="00563B25">
      <w:pPr>
        <w:pStyle w:val="Body"/>
        <w:jc w:val="center"/>
        <w:rPr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20F7B" w:rsidRPr="00B20F7B" w14:paraId="5BF916AD" w14:textId="77777777" w:rsidTr="00B20F7B">
        <w:tc>
          <w:tcPr>
            <w:tcW w:w="4675" w:type="dxa"/>
            <w:shd w:val="clear" w:color="auto" w:fill="auto"/>
          </w:tcPr>
          <w:p w14:paraId="082F2F2C" w14:textId="2174E130" w:rsidR="00B20F7B" w:rsidRPr="00B20F7B" w:rsidRDefault="00B20F7B" w:rsidP="00B20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93" w:lineRule="atLeas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</w:rPr>
            </w:pPr>
            <w:r w:rsidRPr="00C5214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</w:rPr>
              <w:t>Be Thou my vision,</w:t>
            </w:r>
            <w:r w:rsidRPr="00B20F7B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</w:rPr>
              <w:t xml:space="preserve"> </w:t>
            </w:r>
            <w:r w:rsidRPr="00C5214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</w:rPr>
              <w:t>O Lord of my heart.</w:t>
            </w:r>
            <w:r w:rsidRPr="00C5214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</w:rPr>
              <w:br/>
              <w:t>Naught be all else to me,</w:t>
            </w:r>
            <w:r w:rsidRPr="00B20F7B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</w:rPr>
              <w:t xml:space="preserve"> </w:t>
            </w:r>
            <w:r w:rsidRPr="00B20F7B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</w:rPr>
              <w:t>save</w:t>
            </w:r>
            <w:r w:rsidRPr="00C5214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</w:rPr>
              <w:t xml:space="preserve"> that Thou art.</w:t>
            </w:r>
            <w:r w:rsidRPr="00C5214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</w:rPr>
              <w:br/>
              <w:t>Thou my best thought,</w:t>
            </w:r>
            <w:r w:rsidRPr="00B20F7B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</w:rPr>
              <w:t xml:space="preserve"> </w:t>
            </w:r>
            <w:r w:rsidRPr="00B20F7B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</w:rPr>
              <w:t>by</w:t>
            </w:r>
            <w:r w:rsidRPr="00C5214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</w:rPr>
              <w:t xml:space="preserve"> day or by night,</w:t>
            </w:r>
            <w:r w:rsidRPr="00C5214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</w:rPr>
              <w:br/>
              <w:t>Waking or sleeping,</w:t>
            </w:r>
            <w:r w:rsidRPr="00B20F7B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</w:rPr>
              <w:t xml:space="preserve"> </w:t>
            </w:r>
            <w:r w:rsidRPr="00C5214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</w:rPr>
              <w:t>Thy presence my light.</w:t>
            </w:r>
          </w:p>
          <w:p w14:paraId="727493AE" w14:textId="77777777" w:rsidR="00B20F7B" w:rsidRPr="00B20F7B" w:rsidRDefault="00B20F7B" w:rsidP="00563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4675" w:type="dxa"/>
            <w:shd w:val="clear" w:color="auto" w:fill="auto"/>
          </w:tcPr>
          <w:p w14:paraId="1EF50B05" w14:textId="5156478C" w:rsidR="00B20F7B" w:rsidRPr="00B20F7B" w:rsidRDefault="00B20F7B" w:rsidP="00B20F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93" w:lineRule="atLeas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</w:rPr>
            </w:pPr>
            <w:r w:rsidRPr="00C5214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</w:rPr>
              <w:t>Riches I heed not,</w:t>
            </w:r>
            <w:r w:rsidRPr="00B20F7B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</w:rPr>
              <w:t xml:space="preserve"> </w:t>
            </w:r>
            <w:r w:rsidRPr="00B20F7B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</w:rPr>
              <w:t>n</w:t>
            </w:r>
            <w:r w:rsidRPr="00C5214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</w:rPr>
              <w:t>or man's empty praise,</w:t>
            </w:r>
            <w:r w:rsidRPr="00C5214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</w:rPr>
              <w:br/>
              <w:t>Thou my inheritance,</w:t>
            </w:r>
            <w:r w:rsidRPr="00B20F7B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</w:rPr>
              <w:t xml:space="preserve"> </w:t>
            </w:r>
            <w:r w:rsidRPr="00B20F7B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</w:rPr>
              <w:t>n</w:t>
            </w:r>
            <w:r w:rsidRPr="00C5214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</w:rPr>
              <w:t>ow and always.</w:t>
            </w:r>
            <w:r w:rsidRPr="00C5214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</w:rPr>
              <w:br/>
              <w:t>Thou and Thou only,</w:t>
            </w:r>
            <w:r w:rsidRPr="00B20F7B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</w:rPr>
              <w:t xml:space="preserve"> </w:t>
            </w:r>
            <w:r w:rsidRPr="00B20F7B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</w:rPr>
              <w:t>f</w:t>
            </w:r>
            <w:r w:rsidRPr="00C5214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</w:rPr>
              <w:t>irst in my heart,</w:t>
            </w:r>
            <w:r w:rsidRPr="00C5214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</w:rPr>
              <w:br/>
              <w:t>High King of heaven,</w:t>
            </w:r>
            <w:r w:rsidRPr="00B20F7B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</w:rPr>
              <w:t xml:space="preserve"> </w:t>
            </w:r>
            <w:r w:rsidRPr="00B20F7B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</w:rPr>
              <w:t>m</w:t>
            </w:r>
            <w:r w:rsidRPr="00C5214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</w:rPr>
              <w:t>y Treasure Thou art.</w:t>
            </w:r>
          </w:p>
          <w:p w14:paraId="7D525E50" w14:textId="77777777" w:rsidR="00B20F7B" w:rsidRPr="00B20F7B" w:rsidRDefault="00B20F7B" w:rsidP="00563B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color w:val="auto"/>
                <w:sz w:val="16"/>
                <w:szCs w:val="16"/>
              </w:rPr>
            </w:pPr>
          </w:p>
        </w:tc>
      </w:tr>
    </w:tbl>
    <w:p w14:paraId="095B8DAA" w14:textId="3078C11E" w:rsidR="00C52146" w:rsidRPr="00563B25" w:rsidRDefault="00B20F7B" w:rsidP="00563B25">
      <w:pPr>
        <w:pStyle w:val="Body"/>
        <w:jc w:val="center"/>
        <w:rPr>
          <w:b/>
        </w:rPr>
      </w:pPr>
      <w:bookmarkStart w:id="0" w:name="_GoBack"/>
      <w:r w:rsidRPr="00B20F7B">
        <w:rPr>
          <w:rFonts w:ascii="Arial" w:hAnsi="Arial" w:cs="Arial"/>
          <w:sz w:val="20"/>
          <w:szCs w:val="20"/>
        </w:rPr>
        <w:t>High King of heaven, my treasure Thou art.</w:t>
      </w:r>
      <w:bookmarkEnd w:id="0"/>
    </w:p>
    <w:sectPr w:rsidR="00C52146" w:rsidRPr="00563B25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0C453" w14:textId="77777777" w:rsidR="00000000" w:rsidRDefault="00832513">
      <w:r>
        <w:separator/>
      </w:r>
    </w:p>
  </w:endnote>
  <w:endnote w:type="continuationSeparator" w:id="0">
    <w:p w14:paraId="36C0C455" w14:textId="77777777" w:rsidR="00000000" w:rsidRDefault="0083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759F9" w14:textId="690871FB" w:rsidR="00B20F7B" w:rsidRDefault="00B20F7B">
    <w:pPr>
      <w:pStyle w:val="Footer"/>
      <w:rPr>
        <w:sz w:val="20"/>
        <w:szCs w:val="20"/>
      </w:rPr>
    </w:pPr>
    <w:r>
      <w:rPr>
        <w:b/>
        <w:sz w:val="20"/>
        <w:szCs w:val="20"/>
      </w:rPr>
      <w:t>Opportunities for Study:  Monday Men’s Breakfast</w:t>
    </w:r>
    <w:r>
      <w:rPr>
        <w:sz w:val="20"/>
        <w:szCs w:val="20"/>
      </w:rPr>
      <w:t>, 7AM, The Café at The Landing, Williamsburg</w:t>
    </w:r>
  </w:p>
  <w:p w14:paraId="04098B98" w14:textId="323CA1C8" w:rsidR="00B20F7B" w:rsidRPr="00B20F7B" w:rsidRDefault="00B20F7B">
    <w:pPr>
      <w:pStyle w:val="Footer"/>
      <w:rPr>
        <w:sz w:val="20"/>
        <w:szCs w:val="20"/>
      </w:rPr>
    </w:pPr>
    <w:r>
      <w:rPr>
        <w:sz w:val="20"/>
        <w:szCs w:val="20"/>
      </w:rPr>
      <w:t xml:space="preserve">                                            </w:t>
    </w:r>
    <w:r>
      <w:rPr>
        <w:b/>
        <w:sz w:val="20"/>
        <w:szCs w:val="20"/>
      </w:rPr>
      <w:t>Thursday Men’s Breakfast</w:t>
    </w:r>
    <w:r>
      <w:rPr>
        <w:sz w:val="20"/>
        <w:szCs w:val="20"/>
      </w:rPr>
      <w:t>, 7AM, Greek Hellenic Center, Newport News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C0C44F" w14:textId="77777777" w:rsidR="00000000" w:rsidRDefault="00832513">
      <w:r>
        <w:separator/>
      </w:r>
    </w:p>
  </w:footnote>
  <w:footnote w:type="continuationSeparator" w:id="0">
    <w:p w14:paraId="36C0C451" w14:textId="77777777" w:rsidR="00000000" w:rsidRDefault="00832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31FC7" w14:textId="2544ECBE" w:rsidR="00563B25" w:rsidRDefault="00832513">
    <w:pPr>
      <w:pStyle w:val="HeaderFooter"/>
      <w:tabs>
        <w:tab w:val="clear" w:pos="9020"/>
        <w:tab w:val="center" w:pos="4680"/>
        <w:tab w:val="right" w:pos="9360"/>
      </w:tabs>
      <w:rPr>
        <w:sz w:val="22"/>
        <w:szCs w:val="22"/>
      </w:rPr>
    </w:pPr>
    <w:r w:rsidRPr="00563B25">
      <w:rPr>
        <w:sz w:val="22"/>
        <w:szCs w:val="22"/>
      </w:rPr>
      <w:t>The Gospel of Luke</w:t>
    </w:r>
    <w:r w:rsidR="00563B25">
      <w:rPr>
        <w:sz w:val="22"/>
        <w:szCs w:val="22"/>
      </w:rPr>
      <w:t>, Session 2</w:t>
    </w:r>
    <w:r w:rsidRPr="00563B25">
      <w:rPr>
        <w:sz w:val="22"/>
        <w:szCs w:val="22"/>
      </w:rPr>
      <w:tab/>
    </w:r>
    <w:r w:rsidR="00563B25">
      <w:rPr>
        <w:sz w:val="22"/>
        <w:szCs w:val="22"/>
      </w:rPr>
      <w:tab/>
      <w:t>D</w:t>
    </w:r>
    <w:r w:rsidRPr="00563B25">
      <w:rPr>
        <w:sz w:val="22"/>
        <w:szCs w:val="22"/>
      </w:rPr>
      <w:t>iscipleship 101</w:t>
    </w:r>
  </w:p>
  <w:p w14:paraId="36C0C44D" w14:textId="296D2F0F" w:rsidR="00645B8F" w:rsidRPr="00563B25" w:rsidRDefault="00832513">
    <w:pPr>
      <w:pStyle w:val="HeaderFooter"/>
      <w:tabs>
        <w:tab w:val="clear" w:pos="9020"/>
        <w:tab w:val="center" w:pos="4680"/>
        <w:tab w:val="right" w:pos="9360"/>
      </w:tabs>
      <w:rPr>
        <w:sz w:val="22"/>
        <w:szCs w:val="22"/>
      </w:rPr>
    </w:pPr>
    <w:r w:rsidRPr="00563B25">
      <w:rPr>
        <w:sz w:val="22"/>
        <w:szCs w:val="22"/>
      </w:rPr>
      <w:t>September 23,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13F12"/>
    <w:multiLevelType w:val="hybridMultilevel"/>
    <w:tmpl w:val="4770F578"/>
    <w:numStyleLink w:val="Numbered"/>
  </w:abstractNum>
  <w:abstractNum w:abstractNumId="1" w15:restartNumberingAfterBreak="0">
    <w:nsid w:val="1CAD60B4"/>
    <w:multiLevelType w:val="hybridMultilevel"/>
    <w:tmpl w:val="4770F578"/>
    <w:styleLink w:val="Numbered"/>
    <w:lvl w:ilvl="0" w:tplc="BB8A45E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83E98E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6ABA88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C61E8E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506A8C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38FA1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9A0A0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06FCA4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9EAF1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B8F"/>
    <w:rsid w:val="00563B25"/>
    <w:rsid w:val="00573118"/>
    <w:rsid w:val="00645B8F"/>
    <w:rsid w:val="00832513"/>
    <w:rsid w:val="00B20F7B"/>
    <w:rsid w:val="00C52146"/>
    <w:rsid w:val="00DC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0C427"/>
  <w15:docId w15:val="{34B93DAD-3BBE-409A-B23B-9855CE24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numbering" w:customStyle="1" w:styleId="Numbered">
    <w:name w:val="Numbered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563B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B2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3B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B25"/>
    <w:rPr>
      <w:sz w:val="24"/>
      <w:szCs w:val="24"/>
    </w:rPr>
  </w:style>
  <w:style w:type="table" w:styleId="TableGrid">
    <w:name w:val="Table Grid"/>
    <w:basedOn w:val="TableNormal"/>
    <w:uiPriority w:val="39"/>
    <w:rsid w:val="00B20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8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F05C6-2F28-4010-8F3E-73A5BEB08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Nancy Blount</cp:lastModifiedBy>
  <cp:revision>3</cp:revision>
  <cp:lastPrinted>2018-09-23T16:01:00Z</cp:lastPrinted>
  <dcterms:created xsi:type="dcterms:W3CDTF">2018-09-23T15:21:00Z</dcterms:created>
  <dcterms:modified xsi:type="dcterms:W3CDTF">2018-09-23T17:01:00Z</dcterms:modified>
</cp:coreProperties>
</file>